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Trousdale County Schools</w:t>
      </w:r>
    </w:p>
    <w:p>
      <w:pPr>
        <w:pStyle w:val="Heading1"/>
      </w:pPr>
      <w:r>
        <w:t>COVID-19 Supplies Distribution Summary for Jim Satterfield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$9,244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w:t>
            </w:r>
          </w:p>
        </w:tc>
        <w:tc>
          <w:tcPr>
            <w:tcW w:type="dxa" w:w="2160"/>
          </w:tcPr>
          <w:p>
            <w:r>
              <w:t>12,600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w:t>
            </w:r>
          </w:p>
        </w:tc>
        <w:tc>
          <w:tcPr>
            <w:tcW w:type="dxa" w:w="2160"/>
          </w:tcPr>
          <w:p>
            <w:r>
              <w:t>$4,032</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$215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48</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$864</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