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Marion County Schools</w:t>
      </w:r>
    </w:p>
    <w:p>
      <w:pPr>
        <w:pStyle w:val="Heading1"/>
      </w:pPr>
      <w:r>
        <w:t>COVID-19 Supplies Distribution Summary for South Pittsburg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$18,459</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310</w:t>
            </w:r>
          </w:p>
        </w:tc>
        <w:tc>
          <w:tcPr>
            <w:tcW w:type="dxa" w:w="2160"/>
          </w:tcPr>
          <w:p>
            <w:r>
              <w:t>25,200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$465</w:t>
            </w:r>
          </w:p>
        </w:tc>
        <w:tc>
          <w:tcPr>
            <w:tcW w:type="dxa" w:w="2160"/>
          </w:tcPr>
          <w:p>
            <w:r>
              <w:t>$8,064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26</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$254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64</w:t>
            </w:r>
          </w:p>
        </w:tc>
        <w:tc>
          <w:tcPr>
            <w:tcW w:type="dxa" w:w="2160"/>
          </w:tcPr>
          <w:p>
            <w:r>
              <w:t>696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$1,152</w:t>
            </w:r>
          </w:p>
        </w:tc>
        <w:tc>
          <w:tcPr>
            <w:tcW w:type="dxa" w:w="2160"/>
          </w:tcPr>
          <w:p>
            <w:r>
              <w:t>$6,494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