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Fayette County Schools</w:t>
      </w:r>
    </w:p>
    <w:p>
      <w:pPr>
        <w:pStyle w:val="Heading1"/>
      </w:pPr>
      <w:r>
        <w:t>COVID-19 Supplies Distribution Summary for Fayette Ware Comprehensive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$75,885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1,130</w:t>
            </w:r>
          </w:p>
        </w:tc>
        <w:tc>
          <w:tcPr>
            <w:tcW w:type="dxa" w:w="2160"/>
          </w:tcPr>
          <w:p>
            <w:r>
              <w:t>32,800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$1,695</w:t>
            </w:r>
          </w:p>
        </w:tc>
        <w:tc>
          <w:tcPr>
            <w:tcW w:type="dxa" w:w="2160"/>
          </w:tcPr>
          <w:p>
            <w:r>
              <w:t>$10,496</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180</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$1,759</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318</w:t>
            </w:r>
          </w:p>
        </w:tc>
        <w:tc>
          <w:tcPr>
            <w:tcW w:type="dxa" w:w="2160"/>
          </w:tcPr>
          <w:p>
            <w:r>
              <w:t>5,448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$5,724</w:t>
            </w:r>
          </w:p>
        </w:tc>
        <w:tc>
          <w:tcPr>
            <w:tcW w:type="dxa" w:w="2160"/>
          </w:tcPr>
          <w:p>
            <w:r>
              <w:t>$50,830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