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Franklin County Schools</w:t>
      </w:r>
    </w:p>
    <w:p>
      <w:pPr>
        <w:pStyle w:val="Heading1"/>
      </w:pPr>
      <w:r>
        <w:t>COVID-19 Supplies Distribution Summary for Cowan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$22,938</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859</w:t>
            </w:r>
          </w:p>
        </w:tc>
        <w:tc>
          <w:tcPr>
            <w:tcW w:type="dxa" w:w="2160"/>
          </w:tcPr>
          <w:p>
            <w:r>
              <w:t>9,950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$1,288</w:t>
            </w:r>
          </w:p>
        </w:tc>
        <w:tc>
          <w:tcPr>
            <w:tcW w:type="dxa" w:w="2160"/>
          </w:tcPr>
          <w:p>
            <w:r>
              <w:t>$3,184</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230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$2,247</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116</w:t>
            </w:r>
          </w:p>
        </w:tc>
        <w:tc>
          <w:tcPr>
            <w:tcW w:type="dxa" w:w="2160"/>
          </w:tcPr>
          <w:p>
            <w:r>
              <w:t>1,320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$2,088</w:t>
            </w:r>
          </w:p>
        </w:tc>
        <w:tc>
          <w:tcPr>
            <w:tcW w:type="dxa" w:w="2160"/>
          </w:tcPr>
          <w:p>
            <w:r>
              <w:t>$12,316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