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Greeneville City Schools</w:t>
      </w:r>
    </w:p>
    <w:p>
      <w:pPr>
        <w:pStyle w:val="Heading1"/>
      </w:pPr>
      <w:r>
        <w:t>COVID-19 Supplies Distribution Summary for Greeneville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$98,739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8,598</w:t>
            </w:r>
          </w:p>
        </w:tc>
        <w:tc>
          <w:tcPr>
            <w:tcW w:type="dxa" w:w="2160"/>
          </w:tcPr>
          <w:p>
            <w:r>
              <w:t>63,720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$12,897</w:t>
            </w:r>
          </w:p>
        </w:tc>
        <w:tc>
          <w:tcPr>
            <w:tcW w:type="dxa" w:w="2160"/>
          </w:tcPr>
          <w:p>
            <w:r>
              <w:t>$20,390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300</w:t>
            </w:r>
          </w:p>
        </w:tc>
        <w:tc>
          <w:tcPr>
            <w:tcW w:type="dxa" w:w="2160"/>
          </w:tcPr>
          <w:p>
            <w:r>
              <w:t>1146</w:t>
            </w:r>
          </w:p>
        </w:tc>
        <w:tc>
          <w:tcPr>
            <w:tcW w:type="dxa" w:w="2160"/>
          </w:tcPr>
          <w:p>
            <w:r>
              <w:t>1,080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$2,289</w:t>
            </w:r>
          </w:p>
        </w:tc>
        <w:tc>
          <w:tcPr>
            <w:tcW w:type="dxa" w:w="2160"/>
          </w:tcPr>
          <w:p>
            <w:r>
              <w:t>$11,196</w:t>
            </w:r>
          </w:p>
        </w:tc>
        <w:tc>
          <w:tcPr>
            <w:tcW w:type="dxa" w:w="2160"/>
          </w:tcPr>
          <w:p>
            <w:r>
              <w:t>$756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80</w:t>
            </w:r>
          </w:p>
        </w:tc>
        <w:tc>
          <w:tcPr>
            <w:tcW w:type="dxa" w:w="2160"/>
          </w:tcPr>
          <w:p>
            <w:r>
              <w:t>5,184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$1,440</w:t>
            </w:r>
          </w:p>
        </w:tc>
        <w:tc>
          <w:tcPr>
            <w:tcW w:type="dxa" w:w="2160"/>
          </w:tcPr>
          <w:p>
            <w:r>
              <w:t>$48,367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