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Harris-Hillman Special Education</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$27,933</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556</w:t>
            </w:r>
          </w:p>
        </w:tc>
        <w:tc>
          <w:tcPr>
            <w:tcW w:type="dxa" w:w="2160"/>
          </w:tcPr>
          <w:p>
            <w:r>
              <w:t>11,070</w:t>
            </w:r>
          </w:p>
        </w:tc>
        <w:tc>
          <w:tcPr>
            <w:tcW w:type="dxa" w:w="2160"/>
          </w:tcPr>
          <w:p>
            <w:r>
              <w:t>0</w:t>
            </w:r>
          </w:p>
        </w:tc>
        <w:tc>
          <w:tcPr>
            <w:tcW w:type="dxa" w:w="2160"/>
          </w:tcPr>
          <w:p>
            <w:r>
              <w:t>663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$834</w:t>
            </w:r>
          </w:p>
        </w:tc>
        <w:tc>
          <w:tcPr>
            <w:tcW w:type="dxa" w:w="2160"/>
          </w:tcPr>
          <w:p>
            <w:r>
              <w:t>$3,542</w:t>
            </w:r>
          </w:p>
        </w:tc>
        <w:tc>
          <w:tcPr>
            <w:tcW w:type="dxa" w:w="2160"/>
          </w:tcPr>
          <w:p>
            <w:r>
              <w:t>$0</w:t>
            </w:r>
          </w:p>
        </w:tc>
        <w:tc>
          <w:tcPr>
            <w:tcW w:type="dxa" w:w="2160"/>
          </w:tcPr>
          <w:p>
            <w:r>
              <w:t>$1,425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373</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$3,644</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77</w:t>
            </w:r>
          </w:p>
        </w:tc>
        <w:tc>
          <w:tcPr>
            <w:tcW w:type="dxa" w:w="2160"/>
          </w:tcPr>
          <w:p>
            <w:r>
              <w:t>124</w:t>
            </w:r>
          </w:p>
        </w:tc>
        <w:tc>
          <w:tcPr>
            <w:tcW w:type="dxa" w:w="2160"/>
          </w:tcPr>
          <w:p>
            <w:r>
              <w:t>1,452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$690</w:t>
            </w:r>
          </w:p>
        </w:tc>
        <w:tc>
          <w:tcPr>
            <w:tcW w:type="dxa" w:w="2160"/>
          </w:tcPr>
          <w:p>
            <w:r>
              <w:t>$2,232</w:t>
            </w:r>
          </w:p>
        </w:tc>
        <w:tc>
          <w:tcPr>
            <w:tcW w:type="dxa" w:w="2160"/>
          </w:tcPr>
          <w:p>
            <w:r>
              <w:t>$13,547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