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Murfreesboro City Schools</w:t>
      </w:r>
    </w:p>
    <w:p>
      <w:pPr>
        <w:pStyle w:val="Heading1"/>
      </w:pPr>
      <w:r>
        <w:t>COVID-19 Supplies Distribution Summary for Reeves-Rogers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$34,962</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830</w:t>
            </w:r>
          </w:p>
        </w:tc>
        <w:tc>
          <w:tcPr>
            <w:tcW w:type="dxa" w:w="2160"/>
          </w:tcPr>
          <w:p>
            <w:r>
              <w:t>38,200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$1,245</w:t>
            </w:r>
          </w:p>
        </w:tc>
        <w:tc>
          <w:tcPr>
            <w:tcW w:type="dxa" w:w="2160"/>
          </w:tcPr>
          <w:p>
            <w:r>
              <w:t>$12,224</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340</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$3,322</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48</w:t>
            </w:r>
          </w:p>
        </w:tc>
        <w:tc>
          <w:tcPr>
            <w:tcW w:type="dxa" w:w="2160"/>
          </w:tcPr>
          <w:p>
            <w:r>
              <w:t>152</w:t>
            </w:r>
          </w:p>
        </w:tc>
        <w:tc>
          <w:tcPr>
            <w:tcW w:type="dxa" w:w="2160"/>
          </w:tcPr>
          <w:p>
            <w:r>
              <w:t>1,392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$430</w:t>
            </w:r>
          </w:p>
        </w:tc>
        <w:tc>
          <w:tcPr>
            <w:tcW w:type="dxa" w:w="2160"/>
          </w:tcPr>
          <w:p>
            <w:r>
              <w:t>$2,736</w:t>
            </w:r>
          </w:p>
        </w:tc>
        <w:tc>
          <w:tcPr>
            <w:tcW w:type="dxa" w:w="2160"/>
          </w:tcPr>
          <w:p>
            <w:r>
              <w:t>$12,987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