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Collierville Municipal School District</w:t>
      </w:r>
    </w:p>
    <w:p>
      <w:pPr>
        <w:pStyle w:val="Heading1"/>
      </w:pPr>
      <w:r>
        <w:t>COVID-19 Supplies Distribution Summary for Collierville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$20,315</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3,000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$960</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68</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$664</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w:t>
            </w:r>
          </w:p>
        </w:tc>
        <w:tc>
          <w:tcPr>
            <w:tcW w:type="dxa" w:w="2160"/>
          </w:tcPr>
          <w:p>
            <w:r>
              <w:t>96</w:t>
            </w:r>
          </w:p>
        </w:tc>
        <w:tc>
          <w:tcPr>
            <w:tcW w:type="dxa" w:w="2160"/>
          </w:tcPr>
          <w:p>
            <w:r>
              <w:t>1,670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$72</w:t>
            </w:r>
          </w:p>
        </w:tc>
        <w:tc>
          <w:tcPr>
            <w:tcW w:type="dxa" w:w="2160"/>
          </w:tcPr>
          <w:p>
            <w:r>
              <w:t>$1,728</w:t>
            </w:r>
          </w:p>
        </w:tc>
        <w:tc>
          <w:tcPr>
            <w:tcW w:type="dxa" w:w="2160"/>
          </w:tcPr>
          <w:p>
            <w:r>
              <w:t>$15,581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