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Macon County Schools</w:t>
      </w:r>
    </w:p>
    <w:p>
      <w:pPr>
        <w:pStyle w:val="Heading1"/>
      </w:pPr>
      <w:r>
        <w:t>COVID-19 Supplies Distribution Summary for Red Boiling Springs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$14,454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260</w:t>
            </w:r>
          </w:p>
        </w:tc>
        <w:tc>
          <w:tcPr>
            <w:tcW w:type="dxa" w:w="2160"/>
          </w:tcPr>
          <w:p>
            <w:r>
              <w:t>20,000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$390</w:t>
            </w:r>
          </w:p>
        </w:tc>
        <w:tc>
          <w:tcPr>
            <w:tcW w:type="dxa" w:w="2160"/>
          </w:tcPr>
          <w:p>
            <w:r>
              <w:t>$6,400</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100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$977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56</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$1,008</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