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County Schools</w:t>
      </w:r>
    </w:p>
    <w:p>
      <w:pPr>
        <w:pStyle w:val="Heading1"/>
      </w:pPr>
      <w:r>
        <w:t>COVID-19 Supplies Distribution Summary for Paulette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$35,293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700</w:t>
            </w:r>
          </w:p>
        </w:tc>
        <w:tc>
          <w:tcPr>
            <w:tcW w:type="dxa" w:w="2160"/>
          </w:tcPr>
          <w:p>
            <w:r>
              <w:t>30,250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$1,050</w:t>
            </w:r>
          </w:p>
        </w:tc>
        <w:tc>
          <w:tcPr>
            <w:tcW w:type="dxa" w:w="2160"/>
          </w:tcPr>
          <w:p>
            <w:r>
              <w:t>$9,680</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279</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$2,726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44</w:t>
            </w:r>
          </w:p>
        </w:tc>
        <w:tc>
          <w:tcPr>
            <w:tcW w:type="dxa" w:w="2160"/>
          </w:tcPr>
          <w:p>
            <w:r>
              <w:t>1,992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$792</w:t>
            </w:r>
          </w:p>
        </w:tc>
        <w:tc>
          <w:tcPr>
            <w:tcW w:type="dxa" w:w="2160"/>
          </w:tcPr>
          <w:p>
            <w:r>
              <w:t>$18,585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