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Huntingdon Special School District</w:t>
      </w:r>
    </w:p>
    <w:p>
      <w:pPr>
        <w:pStyle w:val="Heading1"/>
      </w:pPr>
      <w:r>
        <w:t>COVID-19 Supplies Distribution Summary for Huntingdon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$43,660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424</w:t>
            </w:r>
          </w:p>
        </w:tc>
        <w:tc>
          <w:tcPr>
            <w:tcW w:type="dxa" w:w="2160"/>
          </w:tcPr>
          <w:p>
            <w:r>
              <w:t>15,200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$636</w:t>
            </w:r>
          </w:p>
        </w:tc>
        <w:tc>
          <w:tcPr>
            <w:tcW w:type="dxa" w:w="2160"/>
          </w:tcPr>
          <w:p>
            <w:r>
              <w:t>$4,864</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$1,661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176</w:t>
            </w:r>
          </w:p>
        </w:tc>
        <w:tc>
          <w:tcPr>
            <w:tcW w:type="dxa" w:w="2160"/>
          </w:tcPr>
          <w:p>
            <w:r>
              <w:t>3,332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$3,168</w:t>
            </w:r>
          </w:p>
        </w:tc>
        <w:tc>
          <w:tcPr>
            <w:tcW w:type="dxa" w:w="2160"/>
          </w:tcPr>
          <w:p>
            <w:r>
              <w:t>$31,088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