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Maury County Schools</w:t>
      </w:r>
    </w:p>
    <w:p>
      <w:pPr>
        <w:pStyle w:val="Heading1"/>
      </w:pPr>
      <w:r>
        <w:t>COVID-19 Supplies Distribution Summary for McDowell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$11,820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610</w:t>
            </w:r>
          </w:p>
        </w:tc>
        <w:tc>
          <w:tcPr>
            <w:tcW w:type="dxa" w:w="2160"/>
          </w:tcPr>
          <w:p>
            <w:r>
              <w:t>7,500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$915</w:t>
            </w:r>
          </w:p>
        </w:tc>
        <w:tc>
          <w:tcPr>
            <w:tcW w:type="dxa" w:w="2160"/>
          </w:tcPr>
          <w:p>
            <w:r>
              <w:t>$2,400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$98</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120</w:t>
            </w:r>
          </w:p>
        </w:tc>
        <w:tc>
          <w:tcPr>
            <w:tcW w:type="dxa" w:w="2160"/>
          </w:tcPr>
          <w:p>
            <w:r>
              <w:t>84</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$1,075</w:t>
            </w:r>
          </w:p>
        </w:tc>
        <w:tc>
          <w:tcPr>
            <w:tcW w:type="dxa" w:w="2160"/>
          </w:tcPr>
          <w:p>
            <w:r>
              <w:t>$1,512</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