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Lawrence County Schools</w:t>
      </w:r>
    </w:p>
    <w:p>
      <w:pPr>
        <w:pStyle w:val="Heading1"/>
      </w:pPr>
      <w:r>
        <w:t>COVID-19 Supplies Distribution Summary for Lawrence County Adult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$15,194</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19,100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$6,112</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253</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$2,472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28</w:t>
            </w:r>
          </w:p>
        </w:tc>
        <w:tc>
          <w:tcPr>
            <w:tcW w:type="dxa" w:w="2160"/>
          </w:tcPr>
          <w:p>
            <w:r>
              <w:t>420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$504</w:t>
            </w:r>
          </w:p>
        </w:tc>
        <w:tc>
          <w:tcPr>
            <w:tcW w:type="dxa" w:w="2160"/>
          </w:tcPr>
          <w:p>
            <w:r>
              <w:t>$3,919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