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Hawkins County Schools</w:t>
      </w:r>
    </w:p>
    <w:p>
      <w:pPr>
        <w:pStyle w:val="Heading1"/>
      </w:pPr>
      <w:r>
        <w:t>COVID-19 Supplies Distribution Summary for Surgoinsville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$31,694</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915</w:t>
            </w:r>
          </w:p>
        </w:tc>
        <w:tc>
          <w:tcPr>
            <w:tcW w:type="dxa" w:w="2160"/>
          </w:tcPr>
          <w:p>
            <w:r>
              <w:t>21,850</w:t>
            </w:r>
          </w:p>
        </w:tc>
        <w:tc>
          <w:tcPr>
            <w:tcW w:type="dxa" w:w="2160"/>
          </w:tcPr>
          <w:p>
            <w:r>
              <w:t>0</w:t>
            </w:r>
          </w:p>
        </w:tc>
        <w:tc>
          <w:tcPr>
            <w:tcW w:type="dxa" w:w="2160"/>
          </w:tcPr>
          <w:p>
            <w:r>
              <w:t>235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$1,372</w:t>
            </w:r>
          </w:p>
        </w:tc>
        <w:tc>
          <w:tcPr>
            <w:tcW w:type="dxa" w:w="2160"/>
          </w:tcPr>
          <w:p>
            <w:r>
              <w:t>$6,992</w:t>
            </w:r>
          </w:p>
        </w:tc>
        <w:tc>
          <w:tcPr>
            <w:tcW w:type="dxa" w:w="2160"/>
          </w:tcPr>
          <w:p>
            <w:r>
              <w:t>$0</w:t>
            </w:r>
          </w:p>
        </w:tc>
        <w:tc>
          <w:tcPr>
            <w:tcW w:type="dxa" w:w="2160"/>
          </w:tcPr>
          <w:p>
            <w:r>
              <w:t>$505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340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$3,322</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114</w:t>
            </w:r>
          </w:p>
        </w:tc>
        <w:tc>
          <w:tcPr>
            <w:tcW w:type="dxa" w:w="2160"/>
          </w:tcPr>
          <w:p>
            <w:r>
              <w:t>140</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$1,021</w:t>
            </w:r>
          </w:p>
        </w:tc>
        <w:tc>
          <w:tcPr>
            <w:tcW w:type="dxa" w:w="2160"/>
          </w:tcPr>
          <w:p>
            <w:r>
              <w:t>$2,520</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