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Anderson County</w:t>
      </w:r>
    </w:p>
    <w:p/>
    <w:p>
      <w:r>
        <w:t>This summary totals the individual shipments in response to COVID 19 to Anderson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$38,664</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9,500</w:t>
            </w:r>
          </w:p>
        </w:tc>
        <w:tc>
          <w:tcPr>
            <w:tcW w:type="dxa" w:w="2160"/>
          </w:tcPr>
          <w:p>
            <w:r>
              <w:t>4,300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$9,405</w:t>
            </w:r>
          </w:p>
        </w:tc>
        <w:tc>
          <w:tcPr>
            <w:tcW w:type="dxa" w:w="2160"/>
          </w:tcPr>
          <w:p>
            <w:r>
              <w:t>$12,814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450</w:t>
            </w:r>
          </w:p>
        </w:tc>
        <w:tc>
          <w:tcPr>
            <w:tcW w:type="dxa" w:w="1543"/>
          </w:tcPr>
          <w:p>
            <w:r>
              <w:t>0</w:t>
            </w:r>
          </w:p>
        </w:tc>
        <w:tc>
          <w:tcPr>
            <w:tcW w:type="dxa" w:w="1543"/>
          </w:tcPr>
          <w:p>
            <w:r>
              <w:t>100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$3,434</w:t>
            </w:r>
          </w:p>
        </w:tc>
        <w:tc>
          <w:tcPr>
            <w:tcW w:type="dxa" w:w="1543"/>
          </w:tcPr>
          <w:p>
            <w:r>
              <w:t>$0</w:t>
            </w:r>
          </w:p>
        </w:tc>
        <w:tc>
          <w:tcPr>
            <w:tcW w:type="dxa" w:w="1543"/>
          </w:tcPr>
          <w:p>
            <w:r>
              <w:t>$254</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589</w:t>
            </w:r>
          </w:p>
        </w:tc>
        <w:tc>
          <w:tcPr>
            <w:tcW w:type="dxa" w:w="2700"/>
          </w:tcPr>
          <w:p>
            <w:r>
              <w:t>396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$5,495</w:t>
            </w:r>
          </w:p>
        </w:tc>
        <w:tc>
          <w:tcPr>
            <w:tcW w:type="dxa" w:w="2700"/>
          </w:tcPr>
          <w:p>
            <w:r>
              <w:t>$3,893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