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Hardeman County Schools</w:t>
      </w:r>
    </w:p>
    <w:p>
      <w:pPr>
        <w:pStyle w:val="Heading1"/>
      </w:pPr>
      <w:r>
        <w:t>COVID-19 Supplies Distribution Summary for Middleton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$23,178</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1,585</w:t>
            </w:r>
          </w:p>
        </w:tc>
        <w:tc>
          <w:tcPr>
            <w:tcW w:type="dxa" w:w="2160"/>
          </w:tcPr>
          <w:p>
            <w:r>
              <w:t>14,500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$2,378</w:t>
            </w:r>
          </w:p>
        </w:tc>
        <w:tc>
          <w:tcPr>
            <w:tcW w:type="dxa" w:w="2160"/>
          </w:tcPr>
          <w:p>
            <w:r>
              <w:t>$4,640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350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$3,420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48</w:t>
            </w:r>
          </w:p>
        </w:tc>
        <w:tc>
          <w:tcPr>
            <w:tcW w:type="dxa" w:w="2160"/>
          </w:tcPr>
          <w:p>
            <w:r>
              <w:t>1,068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$864</w:t>
            </w:r>
          </w:p>
        </w:tc>
        <w:tc>
          <w:tcPr>
            <w:tcW w:type="dxa" w:w="2160"/>
          </w:tcPr>
          <w:p>
            <w:r>
              <w:t>$9,964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