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Arlington Municipal School District</w:t>
      </w:r>
    </w:p>
    <w:p>
      <w:pPr>
        <w:pStyle w:val="Heading1"/>
      </w:pPr>
      <w:r>
        <w:t>COVID-19 Supplies Distribution Summary for Arlington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$56,389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310</w:t>
            </w:r>
          </w:p>
        </w:tc>
        <w:tc>
          <w:tcPr>
            <w:tcW w:type="dxa" w:w="2160"/>
          </w:tcPr>
          <w:p>
            <w:r>
              <w:t>36,150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$465</w:t>
            </w:r>
          </w:p>
        </w:tc>
        <w:tc>
          <w:tcPr>
            <w:tcW w:type="dxa" w:w="2160"/>
          </w:tcPr>
          <w:p>
            <w:r>
              <w:t>$11,568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64</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$625</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68</w:t>
            </w:r>
          </w:p>
        </w:tc>
        <w:tc>
          <w:tcPr>
            <w:tcW w:type="dxa" w:w="2160"/>
          </w:tcPr>
          <w:p>
            <w:r>
              <w:t>4,296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$1,224</w:t>
            </w:r>
          </w:p>
        </w:tc>
        <w:tc>
          <w:tcPr>
            <w:tcW w:type="dxa" w:w="2160"/>
          </w:tcPr>
          <w:p>
            <w:r>
              <w:t>$40,082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