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Roane County Schools</w:t>
      </w:r>
    </w:p>
    <w:p>
      <w:pPr>
        <w:pStyle w:val="Heading1"/>
      </w:pPr>
      <w:r>
        <w:t>COVID-19 Supplies Distribution Summary for Dyllis Springs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$10,829</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502</w:t>
            </w:r>
          </w:p>
        </w:tc>
        <w:tc>
          <w:tcPr>
            <w:tcW w:type="dxa" w:w="2160"/>
          </w:tcPr>
          <w:p>
            <w:r>
              <w:t>1,500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$753</w:t>
            </w:r>
          </w:p>
        </w:tc>
        <w:tc>
          <w:tcPr>
            <w:tcW w:type="dxa" w:w="2160"/>
          </w:tcPr>
          <w:p>
            <w:r>
              <w:t>$480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104</w:t>
            </w:r>
          </w:p>
        </w:tc>
        <w:tc>
          <w:tcPr>
            <w:tcW w:type="dxa" w:w="2160"/>
          </w:tcPr>
          <w:p>
            <w:r>
              <w:t>48</w:t>
            </w:r>
          </w:p>
        </w:tc>
        <w:tc>
          <w:tcPr>
            <w:tcW w:type="dxa" w:w="2160"/>
          </w:tcPr>
          <w:p>
            <w:r>
              <w:t>636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$932</w:t>
            </w:r>
          </w:p>
        </w:tc>
        <w:tc>
          <w:tcPr>
            <w:tcW w:type="dxa" w:w="2160"/>
          </w:tcPr>
          <w:p>
            <w:r>
              <w:t>$864</w:t>
            </w:r>
          </w:p>
        </w:tc>
        <w:tc>
          <w:tcPr>
            <w:tcW w:type="dxa" w:w="2160"/>
          </w:tcPr>
          <w:p>
            <w:r>
              <w:t>$5,934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