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Marion County Schools</w:t>
      </w:r>
    </w:p>
    <w:p>
      <w:pPr>
        <w:pStyle w:val="Heading1"/>
      </w:pPr>
      <w:r>
        <w:t>COVID-19 Supplies Distribution Summary for Marion Co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$35,867</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162</w:t>
            </w:r>
          </w:p>
        </w:tc>
        <w:tc>
          <w:tcPr>
            <w:tcW w:type="dxa" w:w="2160"/>
          </w:tcPr>
          <w:p>
            <w:r>
              <w:t>21,500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$243</w:t>
            </w:r>
          </w:p>
        </w:tc>
        <w:tc>
          <w:tcPr>
            <w:tcW w:type="dxa" w:w="2160"/>
          </w:tcPr>
          <w:p>
            <w:r>
              <w:t>$6,880</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45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$440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120</w:t>
            </w:r>
          </w:p>
        </w:tc>
        <w:tc>
          <w:tcPr>
            <w:tcW w:type="dxa" w:w="2160"/>
          </w:tcPr>
          <w:p>
            <w:r>
              <w:t>2,568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$2,160</w:t>
            </w:r>
          </w:p>
        </w:tc>
        <w:tc>
          <w:tcPr>
            <w:tcW w:type="dxa" w:w="2160"/>
          </w:tcPr>
          <w:p>
            <w:r>
              <w:t>$23,959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