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Houston County Schools</w:t>
      </w:r>
    </w:p>
    <w:p>
      <w:pPr>
        <w:pStyle w:val="Heading1"/>
      </w:pPr>
      <w:r>
        <w:t>COVID-19 Supplies Distribution Summary for Houston Co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$31,316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650</w:t>
            </w:r>
          </w:p>
        </w:tc>
        <w:tc>
          <w:tcPr>
            <w:tcW w:type="dxa" w:w="2160"/>
          </w:tcPr>
          <w:p>
            <w:r>
              <w:t>6,100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$975</w:t>
            </w:r>
          </w:p>
        </w:tc>
        <w:tc>
          <w:tcPr>
            <w:tcW w:type="dxa" w:w="2160"/>
          </w:tcPr>
          <w:p>
            <w:r>
              <w:t>$1,952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129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$1,260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102</w:t>
            </w:r>
          </w:p>
        </w:tc>
        <w:tc>
          <w:tcPr>
            <w:tcW w:type="dxa" w:w="2160"/>
          </w:tcPr>
          <w:p>
            <w:r>
              <w:t>2,520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$1,836</w:t>
            </w:r>
          </w:p>
        </w:tc>
        <w:tc>
          <w:tcPr>
            <w:tcW w:type="dxa" w:w="2160"/>
          </w:tcPr>
          <w:p>
            <w:r>
              <w:t>$23,512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