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Blount County Schools</w:t>
      </w:r>
    </w:p>
    <w:p>
      <w:pPr>
        <w:pStyle w:val="Heading1"/>
      </w:pPr>
      <w:r>
        <w:t>COVID-19 Supplies Distribution Summary for Middlesettlements</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$16,664</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2,992</w:t>
            </w:r>
          </w:p>
        </w:tc>
        <w:tc>
          <w:tcPr>
            <w:tcW w:type="dxa" w:w="2160"/>
          </w:tcPr>
          <w:p>
            <w:r>
              <w:t>9,600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$4,488</w:t>
            </w:r>
          </w:p>
        </w:tc>
        <w:tc>
          <w:tcPr>
            <w:tcW w:type="dxa" w:w="2160"/>
          </w:tcPr>
          <w:p>
            <w:r>
              <w:t>$3,072</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38</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$371</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36</w:t>
            </w:r>
          </w:p>
        </w:tc>
        <w:tc>
          <w:tcPr>
            <w:tcW w:type="dxa" w:w="2160"/>
          </w:tcPr>
          <w:p>
            <w:r>
              <w:t>672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$648</w:t>
            </w:r>
          </w:p>
        </w:tc>
        <w:tc>
          <w:tcPr>
            <w:tcW w:type="dxa" w:w="2160"/>
          </w:tcPr>
          <w:p>
            <w:r>
              <w:t>$6,270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