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Perry County Schools</w:t>
      </w:r>
    </w:p>
    <w:p>
      <w:pPr>
        <w:pStyle w:val="Heading1"/>
      </w:pPr>
      <w:r>
        <w:t>COVID-19 Supplies Distribution Summary for Linden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$20,025</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250</w:t>
            </w:r>
          </w:p>
        </w:tc>
        <w:tc>
          <w:tcPr>
            <w:tcW w:type="dxa" w:w="2160"/>
          </w:tcPr>
          <w:p>
            <w:r>
              <w:t>23,800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$375</w:t>
            </w:r>
          </w:p>
        </w:tc>
        <w:tc>
          <w:tcPr>
            <w:tcW w:type="dxa" w:w="2160"/>
          </w:tcPr>
          <w:p>
            <w:r>
              <w:t>$7,616</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79</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$772</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68</w:t>
            </w:r>
          </w:p>
        </w:tc>
        <w:tc>
          <w:tcPr>
            <w:tcW w:type="dxa" w:w="2160"/>
          </w:tcPr>
          <w:p>
            <w:r>
              <w:t>804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$1,224</w:t>
            </w:r>
          </w:p>
        </w:tc>
        <w:tc>
          <w:tcPr>
            <w:tcW w:type="dxa" w:w="2160"/>
          </w:tcPr>
          <w:p>
            <w:r>
              <w:t>$7,501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