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Rutherford County Schools</w:t>
      </w:r>
    </w:p>
    <w:p>
      <w:pPr>
        <w:pStyle w:val="Heading1"/>
      </w:pPr>
      <w:r>
        <w:t>COVID-19 Supplies Distribution Summary for Stewartsboro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$49,336</w:t>
            </w:r>
          </w:p>
        </w:tc>
        <w:tc>
          <w:tcPr>
            <w:tcW w:type="dxa" w:w="5400"/>
          </w:tcPr>
          <w:p>
            <w:r>
              <w:t>Total # of Shipments: 8</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6,454</w:t>
            </w:r>
          </w:p>
        </w:tc>
        <w:tc>
          <w:tcPr>
            <w:tcW w:type="dxa" w:w="2160"/>
          </w:tcPr>
          <w:p>
            <w:r>
              <w:t>29,050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$9,681</w:t>
            </w:r>
          </w:p>
        </w:tc>
        <w:tc>
          <w:tcPr>
            <w:tcW w:type="dxa" w:w="2160"/>
          </w:tcPr>
          <w:p>
            <w:r>
              <w:t>$9,296</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160</w:t>
            </w:r>
          </w:p>
        </w:tc>
        <w:tc>
          <w:tcPr>
            <w:tcW w:type="dxa" w:w="2160"/>
          </w:tcPr>
          <w:p>
            <w:r>
              <w:t>1080</w:t>
            </w:r>
          </w:p>
        </w:tc>
        <w:tc>
          <w:tcPr>
            <w:tcW w:type="dxa" w:w="2160"/>
          </w:tcPr>
          <w:p>
            <w:r>
              <w:t>108</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$1,221</w:t>
            </w:r>
          </w:p>
        </w:tc>
        <w:tc>
          <w:tcPr>
            <w:tcW w:type="dxa" w:w="2160"/>
          </w:tcPr>
          <w:p>
            <w:r>
              <w:t>$10,552</w:t>
            </w:r>
          </w:p>
        </w:tc>
        <w:tc>
          <w:tcPr>
            <w:tcW w:type="dxa" w:w="2160"/>
          </w:tcPr>
          <w:p>
            <w:r>
              <w:t>$76</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152</w:t>
            </w:r>
          </w:p>
        </w:tc>
        <w:tc>
          <w:tcPr>
            <w:tcW w:type="dxa" w:w="2160"/>
          </w:tcPr>
          <w:p>
            <w:r>
              <w:t>1,548</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$2,736</w:t>
            </w:r>
          </w:p>
        </w:tc>
        <w:tc>
          <w:tcPr>
            <w:tcW w:type="dxa" w:w="2160"/>
          </w:tcPr>
          <w:p>
            <w:r>
              <w:t>$14,443</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