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Non-Public</w:t>
      </w:r>
    </w:p>
    <w:p>
      <w:pPr>
        <w:pStyle w:val="Heading1"/>
      </w:pPr>
      <w:r>
        <w:t>COVID-19 Supplies Distribution Summary for Non-Public</w:t>
      </w:r>
    </w:p>
    <w:p>
      <w:r>
        <w:t>This summary totals the individual shipments to the schools or central office for Non-Public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$2,708</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$256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