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Cumberland County Schools</w:t>
      </w:r>
    </w:p>
    <w:p>
      <w:pPr>
        <w:pStyle w:val="Heading1"/>
      </w:pPr>
      <w:r>
        <w:t>COVID-19 Supplies Distribution Summary for Stone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$43,022</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2,066</w:t>
            </w:r>
          </w:p>
        </w:tc>
        <w:tc>
          <w:tcPr>
            <w:tcW w:type="dxa" w:w="2160"/>
          </w:tcPr>
          <w:p>
            <w:r>
              <w:t>2,150</w:t>
            </w:r>
          </w:p>
        </w:tc>
        <w:tc>
          <w:tcPr>
            <w:tcW w:type="dxa" w:w="2160"/>
          </w:tcPr>
          <w:p>
            <w:r>
              <w:t>0</w:t>
            </w:r>
          </w:p>
        </w:tc>
        <w:tc>
          <w:tcPr>
            <w:tcW w:type="dxa" w:w="2160"/>
          </w:tcPr>
          <w:p>
            <w:r>
              <w:t>206</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$3,099</w:t>
            </w:r>
          </w:p>
        </w:tc>
        <w:tc>
          <w:tcPr>
            <w:tcW w:type="dxa" w:w="2160"/>
          </w:tcPr>
          <w:p>
            <w:r>
              <w:t>$688</w:t>
            </w:r>
          </w:p>
        </w:tc>
        <w:tc>
          <w:tcPr>
            <w:tcW w:type="dxa" w:w="2160"/>
          </w:tcPr>
          <w:p>
            <w:r>
              <w:t>$0</w:t>
            </w:r>
          </w:p>
        </w:tc>
        <w:tc>
          <w:tcPr>
            <w:tcW w:type="dxa" w:w="2160"/>
          </w:tcPr>
          <w:p>
            <w:r>
              <w:t>$443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429</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$4,191</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96</w:t>
            </w:r>
          </w:p>
        </w:tc>
        <w:tc>
          <w:tcPr>
            <w:tcW w:type="dxa" w:w="2160"/>
          </w:tcPr>
          <w:p>
            <w:r>
              <w:t>3,288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$1,728</w:t>
            </w:r>
          </w:p>
        </w:tc>
        <w:tc>
          <w:tcPr>
            <w:tcW w:type="dxa" w:w="2160"/>
          </w:tcPr>
          <w:p>
            <w:r>
              <w:t>$30,677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