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Maryville City Schools</w:t>
      </w:r>
    </w:p>
    <w:p>
      <w:pPr>
        <w:pStyle w:val="Heading1"/>
      </w:pPr>
      <w:r>
        <w:t>COVID-19 Supplies Distribution Summary for Maryville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$63,970</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5,356</w:t>
            </w:r>
          </w:p>
        </w:tc>
        <w:tc>
          <w:tcPr>
            <w:tcW w:type="dxa" w:w="2160"/>
          </w:tcPr>
          <w:p>
            <w:r>
              <w:t>11,000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$8,034</w:t>
            </w:r>
          </w:p>
        </w:tc>
        <w:tc>
          <w:tcPr>
            <w:tcW w:type="dxa" w:w="2160"/>
          </w:tcPr>
          <w:p>
            <w:r>
              <w:t>$3,520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200</w:t>
            </w:r>
          </w:p>
        </w:tc>
        <w:tc>
          <w:tcPr>
            <w:tcW w:type="dxa" w:w="2160"/>
          </w:tcPr>
          <w:p>
            <w:r>
              <w:t>290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$1,526</w:t>
            </w:r>
          </w:p>
        </w:tc>
        <w:tc>
          <w:tcPr>
            <w:tcW w:type="dxa" w:w="2160"/>
          </w:tcPr>
          <w:p>
            <w:r>
              <w:t>$2,833</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244</w:t>
            </w:r>
          </w:p>
        </w:tc>
        <w:tc>
          <w:tcPr>
            <w:tcW w:type="dxa" w:w="2160"/>
          </w:tcPr>
          <w:p>
            <w:r>
              <w:t>4,680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$4,392</w:t>
            </w:r>
          </w:p>
        </w:tc>
        <w:tc>
          <w:tcPr>
            <w:tcW w:type="dxa" w:w="2160"/>
          </w:tcPr>
          <w:p>
            <w:r>
              <w:t>$43,664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