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Robertson County Schools</w:t>
      </w:r>
    </w:p>
    <w:p>
      <w:pPr>
        <w:pStyle w:val="Heading1"/>
      </w:pPr>
      <w:r>
        <w:t>COVID-19 Supplies Distribution Summary for Robertson County Alternative Learning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$1,534</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16</w:t>
            </w:r>
          </w:p>
        </w:tc>
        <w:tc>
          <w:tcPr>
            <w:tcW w:type="dxa" w:w="2160"/>
          </w:tcPr>
          <w:p>
            <w:r>
              <w:t>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$288</w:t>
            </w:r>
          </w:p>
        </w:tc>
        <w:tc>
          <w:tcPr>
            <w:tcW w:type="dxa" w:w="2160"/>
          </w:tcPr>
          <w:p>
            <w:r>
              <w:t>$896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