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County Schools</w:t>
      </w:r>
    </w:p>
    <w:p>
      <w:pPr>
        <w:pStyle w:val="Heading1"/>
      </w:pPr>
      <w:r>
        <w:t>COVID-19 Supplies Distribution Summary for Luttrell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$14,779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1,310</w:t>
            </w:r>
          </w:p>
        </w:tc>
        <w:tc>
          <w:tcPr>
            <w:tcW w:type="dxa" w:w="2160"/>
          </w:tcPr>
          <w:p>
            <w:r>
              <w:t>11,750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$1,965</w:t>
            </w:r>
          </w:p>
        </w:tc>
        <w:tc>
          <w:tcPr>
            <w:tcW w:type="dxa" w:w="2160"/>
          </w:tcPr>
          <w:p>
            <w:r>
              <w:t>$3,760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120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$1,172</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64</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$1,152</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