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Fentress County Schools</w:t>
      </w:r>
    </w:p>
    <w:p>
      <w:pPr>
        <w:pStyle w:val="Heading1"/>
      </w:pPr>
      <w:r>
        <w:t>COVID-19 Supplies Distribution Summary for Fentress Co Adult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$2,381</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200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$64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8</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$144</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